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法学院第三十二届“挑战杯”学术竞赛招标课题汇总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27"/>
        <w:gridCol w:w="4202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2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出题老师</w:t>
            </w:r>
          </w:p>
        </w:tc>
        <w:tc>
          <w:tcPr>
            <w:tcW w:w="420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252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是否有意向指导（是/否）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2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张骐</w:t>
            </w:r>
          </w:p>
        </w:tc>
        <w:tc>
          <w:tcPr>
            <w:tcW w:w="420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法官是怎样运用案例的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2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张千帆</w:t>
            </w:r>
          </w:p>
        </w:tc>
        <w:tc>
          <w:tcPr>
            <w:tcW w:w="420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业主自治与政府监督的法律边界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2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曹志勋</w:t>
            </w:r>
          </w:p>
        </w:tc>
        <w:tc>
          <w:tcPr>
            <w:tcW w:w="420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数字背景下的民事司法的发展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楼建波</w:t>
            </w:r>
          </w:p>
        </w:tc>
        <w:tc>
          <w:tcPr>
            <w:tcW w:w="420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整合优化北京市公租房、公租房补贴及市场租房补贴资格复核体系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车浩</w:t>
            </w:r>
          </w:p>
        </w:tc>
        <w:tc>
          <w:tcPr>
            <w:tcW w:w="420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a.虚拟货币相关犯罪问题研究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b.“两卡”相关犯罪问题研究（帮信罪、掩饰隐瞒犯罪所得罪、洗钱罪等等）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c.侵害商业秘密犯罪问题研究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d.跨境犯罪问题研究（妨害国边境、走私、境外电信诈骗、跨境赌博、跨境毒品犯罪等）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</w:tr>
    </w:tbl>
    <w:p/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zY1NDYxMGIyODMwZGNiMjUzZGRiYTRmZTYxMmYifQ=="/>
  </w:docVars>
  <w:rsids>
    <w:rsidRoot w:val="FAA8D5C3"/>
    <w:rsid w:val="02347202"/>
    <w:rsid w:val="10CA0B51"/>
    <w:rsid w:val="422A636B"/>
    <w:rsid w:val="FAA8D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2023-11-06T10:25:00Z</dcterms:created>
  <dc:creator>方娜娜</dc:creator>
  <cp:lastModifiedBy>惊蛰</cp:lastModifiedBy>
  <dcterms:modified xsi:type="dcterms:W3CDTF">2023-11-07T04:07:17Z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89B8D83BF79A4C4881E42480817B8589_13</vt:lpwstr>
  </property>
</Properties>
</file>